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红岩儿女  第3部（1949年以后）  一生都在波涛中  上</w:t>
      </w:r>
    </w:p>
    <w:p>
      <w:r>
        <w:rPr>
          <w:rFonts w:ascii="宋体" w:hAnsi="宋体" w:eastAsia="宋体"/>
          <w:sz w:val="24"/>
        </w:rPr>
        <w:t>燕凌，童式一，穆广仁，宋琤编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红岩儿女  第3部（1949年以后）  一生都在波涛中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燕凌，童式一，穆广仁，宋琤编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本书出售、求购地址：https://www.jiaokey.com/book/detail/12576553.html</w:t>
      </w:r>
    </w:p>
    <w:p>
      <w:r>
        <w:t>更多相关图书推荐：https://www.jiaokey.com</w:t>
      </w:r>
    </w:p>
    <w:p>
      <w:r>
        <w:t>燕凌，童式一，穆广仁，宋琤编 其他作品：https://www.jiaokey.com/tag/燕凌，童式一，穆广仁，宋琤编.html</w:t>
      </w:r>
    </w:p>
    <w:p>
      <w:r>
        <w:t>关键词搜索：https://www.jiaokey.com/tag/红岩儿女  第3部（1949年以后）  一生都在波涛中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