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《道路交通事故受伤人员伤残评定》宣贯材料</w:t>
      </w:r>
    </w:p>
    <w:p>
      <w:r>
        <w:rPr>
          <w:rFonts w:ascii="宋体" w:hAnsi="宋体" w:eastAsia="宋体"/>
          <w:sz w:val="24"/>
        </w:rPr>
        <w:t>赵新才主编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《道路交通事故受伤人员伤残评定》宣贯材料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本书出售、求购地址：https://www.jiaokey.com/book/detail/12571023.html</w:t>
      </w:r>
    </w:p>
    <w:p>
      <w:r>
        <w:t>更多相关图书推荐：https://www.jiaokey.com</w:t>
      </w:r>
    </w:p>
    <w:p>
      <w:r>
        <w:t>赵新才主编 其他作品：https://www.jiaokey.com/tag/赵新才主编.html</w:t>
      </w:r>
    </w:p>
    <w:p>
      <w:r>
        <w:t>四辞书出版社 出版图书：https://www.jiaokey.com/tag/四辞书出版社.html</w:t>
      </w:r>
    </w:p>
    <w:p>
      <w:r>
        <w:t>关键词搜索：https://www.jiaokey.com/tag/《道路交通事故受伤人员伤残评定》宣贯材料.html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