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土壤质地灌溉次数及肥料用量与烟草生长之关系</w:t>
      </w:r>
    </w:p>
    <w:p>
      <w:r>
        <w:rPr>
          <w:rFonts w:ascii="宋体" w:hAnsi="宋体" w:eastAsia="宋体"/>
          <w:sz w:val="24"/>
        </w:rPr>
        <w:t>管荣法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土壤质地灌溉次数及肥料用量与烟草生长之关系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管荣法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本书出售、求购地址：https://www.jiaokey.com/book/detail/12570345.html</w:t>
      </w:r>
    </w:p>
    <w:p>
      <w:r>
        <w:t>更多相关图书推荐：https://www.jiaokey.com</w:t>
      </w:r>
    </w:p>
    <w:p>
      <w:r>
        <w:t>管荣法 其他作品：https://www.jiaokey.com/tag/管荣法.html</w:t>
      </w:r>
    </w:p>
    <w:p>
      <w:r>
        <w:t>关键词搜索：https://www.jiaokey.com/tag/土壤质地灌溉次数及肥料用量与烟草生长之关系.html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