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成都玉霞苹果花芽分化果实发育及生长率之研究</w:t>
      </w:r>
    </w:p>
    <w:p>
      <w:r>
        <w:rPr>
          <w:rFonts w:ascii="宋体" w:hAnsi="宋体" w:eastAsia="宋体"/>
          <w:sz w:val="24"/>
        </w:rPr>
        <w:t>纪文海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成都玉霞苹果花芽分化果实发育及生长率之研究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本书出售、求购地址：https://www.jiaokey.com/book/detail/12570339.html</w:t>
      </w:r>
    </w:p>
    <w:p>
      <w:r>
        <w:t>更多相关图书推荐：https://www.jiaokey.com</w:t>
      </w:r>
    </w:p>
    <w:p>
      <w:r>
        <w:t>纪文海 其他作品：https://www.jiaokey.com/tag/纪文海.html</w:t>
      </w:r>
    </w:p>
    <w:p>
      <w:r>
        <w:t>关键词搜索：https://www.jiaokey.com/tag/成都玉霞苹果花芽分化果实发育及生长率之研究.html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