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香港回归十年誌  2003年卷</w:t>
      </w:r>
    </w:p>
    <w:p>
      <w:r>
        <w:rPr>
          <w:rFonts w:ascii="宋体" w:hAnsi="宋体" w:eastAsia="宋体"/>
          <w:sz w:val="24"/>
        </w:rPr>
        <w:t>王海军，王辉编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香港回归十年誌  2003年卷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王海军，王辉编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本书出售、求购地址：https://www.jiaokey.com/book/detail/12570139.html</w:t>
      </w:r>
    </w:p>
    <w:p>
      <w:r>
        <w:t>更多相关图书推荐：https://www.jiaokey.com</w:t>
      </w:r>
    </w:p>
    <w:p>
      <w:r>
        <w:t>王海军，王辉编 其他作品：https://www.jiaokey.com/tag/王海军，王辉编.html</w:t>
      </w:r>
    </w:p>
    <w:p>
      <w:r>
        <w:t>大公报出版有限公司 出版图书：https://www.jiaokey.com/tag/大公报出版有限公司.html</w:t>
      </w:r>
    </w:p>
    <w:p>
      <w:r>
        <w:t>关键词搜索：https://www.jiaokey.com/tag/香港回归十年誌  2003年卷.html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