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2008中国城市社会经济热点问题调查报告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2008中国城市社会经济热点问题调查报告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本书出售、求购地址：https://www.jiaokey.com/book/detail/12569968.html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关键词搜索：https://www.jiaokey.com/tag/2008中国城市社会经济热点问题调查报告.html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