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第4卷  二十年目睹之怪现状  下  负曝闲谈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第4卷  二十年目睹之怪现状  下  负曝闲谈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本书出售、求购地址：https://www.jiaokey.com/book/detail/12569138.html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北京:中国文史出版社,2005.01 出版图书：https://www.jiaokey.com/tag/北京:中国文史出版社,2005.01.html</w:t>
      </w:r>
    </w:p>
    <w:p>
      <w:r>
        <w:t>关键词搜索：https://www.jiaokey.com/tag/中国近代遣责小说文库  第4卷  二十年目睹之怪现状  下  负曝闲谈.html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