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战时各省粮食增产问题</w:t>
      </w:r>
    </w:p>
    <w:p>
      <w:r>
        <w:rPr>
          <w:rFonts w:ascii="宋体" w:hAnsi="宋体" w:eastAsia="宋体"/>
          <w:sz w:val="24"/>
        </w:rPr>
        <w:t>王光仁，林锡麟编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战时各省粮食增产问题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王光仁，林锡麟编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农产促进委员会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本书出售、求购地址：https://www.jiaokey.com/book/detail/12567151.html</w:t>
      </w:r>
    </w:p>
    <w:p>
      <w:r>
        <w:t>更多相关图书推荐：https://www.jiaokey.com</w:t>
      </w:r>
    </w:p>
    <w:p>
      <w:r>
        <w:t>王光仁，林锡麟编 其他作品：https://www.jiaokey.com/tag/王光仁，林锡麟编.html</w:t>
      </w:r>
    </w:p>
    <w:p>
      <w:r>
        <w:t>农产促进委员会 出版图书：https://www.jiaokey.com/tag/农产促进委员会.html</w:t>
      </w:r>
    </w:p>
    <w:p>
      <w:r>
        <w:t>关键词搜索：https://www.jiaokey.com/tag/战时各省粮食增产问题.html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