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气候变化与世界农业</w:t>
      </w:r>
    </w:p>
    <w:p>
      <w:r>
        <w:rPr>
          <w:rFonts w:ascii="宋体" w:hAnsi="宋体" w:eastAsia="宋体"/>
          <w:sz w:val="24"/>
        </w:rPr>
        <w:t>（英）马丁·帕里（M.Parry）著；周克前译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气候变化与世界农业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（英）马丁·帕里（M.Parry）著；周克前译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本书出售、求购地址：https://www.jiaokey.com/book/detail/12562065.html</w:t>
      </w:r>
    </w:p>
    <w:p>
      <w:r>
        <w:t>更多相关图书推荐：https://www.jiaokey.com</w:t>
      </w:r>
    </w:p>
    <w:p>
      <w:r>
        <w:t>（英）马丁·帕里（M.Parry）著；周克前译 其他作品：https://www.jiaokey.com/tag/（英）马丁·帕里（M.Parry）著；周克前译.html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关键词搜索：https://www.jiaokey.com/tag/气候变化与世界农业.html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