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应用学科高层次专门人才 培养途径多样化研究</w:t>
      </w:r>
    </w:p>
    <w:p>
      <w:r>
        <w:rPr>
          <w:rFonts w:ascii="宋体" w:hAnsi="宋体" w:eastAsia="宋体"/>
          <w:sz w:val="24"/>
        </w:rPr>
        <w:t>郝克明，蔡克勇编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应用学科高层次专门人才 培养途径多样化研究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郝克明，蔡克勇编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本书出售、求购地址：https://www.jiaokey.com/book/detail/12559779.html</w:t>
      </w:r>
    </w:p>
    <w:p>
      <w:r>
        <w:t>更多相关图书推荐：https://www.jiaokey.com</w:t>
      </w:r>
    </w:p>
    <w:p>
      <w:r>
        <w:t>郝克明，蔡克勇编 其他作品：https://www.jiaokey.com/tag/郝克明，蔡克勇编.html</w:t>
      </w:r>
    </w:p>
    <w:p>
      <w:r>
        <w:t>关键词搜索：https://www.jiaokey.com/tag/应用学科高层次专门人才 培养途径多样化研究.html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