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书名：论刘姥姥  《红楼梦》的一条主结构线·头绪和纲领</w:t>
      </w:r>
    </w:p>
    <w:p>
      <w:r>
        <w:t>作者：萧伯晏著</w:t>
      </w:r>
    </w:p>
    <w:p>
      <w:r>
        <w:t>出版社：香港天马出版有限公司</w:t>
      </w:r>
    </w:p>
    <w:p>
      <w:r>
        <w:t>出版日期：2008</w:t>
      </w:r>
    </w:p>
    <w:p>
      <w:r>
        <w:t>总页数：137</w:t>
      </w:r>
    </w:p>
    <w:p>
      <w:r>
        <w:t>更多请访问教客网: www.jiaokey.com</w:t>
      </w:r>
    </w:p>
    <w:p>
      <w:r>
        <w:t>论刘姥姥  《红楼梦》的一条主结构线·头绪和纲领 评论地址：https://www.jiaokey.com/book/detail/12553490.html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