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广东省湛江市原郊区农业自然资源与区划汇编</w:t>
      </w:r>
    </w:p>
    <w:p>
      <w:r>
        <w:rPr>
          <w:rFonts w:ascii="宋体" w:hAnsi="宋体" w:eastAsia="宋体"/>
          <w:sz w:val="24"/>
        </w:rPr>
        <w:t>黄钧汉主编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广东省湛江市原郊区农业自然资源与区划汇编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本书出售、求购地址：https://www.jiaokey.com/book/detail/12552126.html</w:t>
      </w:r>
    </w:p>
    <w:p>
      <w:r>
        <w:t>更多相关图书推荐：https://www.jiaokey.com</w:t>
      </w:r>
    </w:p>
    <w:p>
      <w:r>
        <w:t>黄钧汉主编 其他作品：https://www.jiaokey.com/tag/黄钧汉主编.html</w:t>
      </w:r>
    </w:p>
    <w:p>
      <w:r>
        <w:t>关键词搜索：https://www.jiaokey.com/tag/广东省湛江市原郊区农业自然资源与区划汇编.html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