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用调制高频录音法作为测定最佳加工条件的方法</w:t>
      </w:r>
    </w:p>
    <w:p>
      <w:r>
        <w:rPr>
          <w:rFonts w:ascii="宋体" w:hAnsi="宋体" w:eastAsia="宋体"/>
          <w:sz w:val="24"/>
        </w:rPr>
        <w:t>孙良录译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用调制高频录音法作为测定最佳加工条件的方法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北京电影学院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本书出售、求购地址：https://www.jiaokey.com/book/detail/12550897.html</w:t>
      </w:r>
    </w:p>
    <w:p>
      <w:r>
        <w:t>更多相关图书推荐：https://www.jiaokey.com</w:t>
      </w:r>
    </w:p>
    <w:p>
      <w:r>
        <w:t>孙良录译 其他作品：https://www.jiaokey.com/tag/孙良录译.html</w:t>
      </w:r>
    </w:p>
    <w:p>
      <w:r>
        <w:t>北京电影学院 出版图书：https://www.jiaokey.com/tag/北京电影学院.html</w:t>
      </w:r>
    </w:p>
    <w:p>
      <w:r>
        <w:t>关键词搜索：https://www.jiaokey.com/tag/用调制高频录音法作为测定最佳加工条件的方法.html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