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我省机械工业现状及在调整中科技工作的任务</w:t>
      </w:r>
    </w:p>
    <w:p>
      <w:r>
        <w:rPr>
          <w:rFonts w:ascii="宋体" w:hAnsi="宋体" w:eastAsia="宋体"/>
          <w:sz w:val="24"/>
        </w:rPr>
        <w:t>田鹤享著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我省机械工业现状及在调整中科技工作的任务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田鹤享著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本书出售、求购地址：https://www.jiaokey.com/book/detail/12550881.html</w:t>
      </w:r>
    </w:p>
    <w:p>
      <w:r>
        <w:t>更多相关图书推荐：https://www.jiaokey.com</w:t>
      </w:r>
    </w:p>
    <w:p>
      <w:r>
        <w:t>田鹤享著 其他作品：https://www.jiaokey.com/tag/田鹤享著.html</w:t>
      </w:r>
    </w:p>
    <w:p>
      <w:r>
        <w:t>陕西省科学技术情报研究所 出版图书：https://www.jiaokey.com/tag/陕西省科学技术情报研究所.html</w:t>
      </w:r>
    </w:p>
    <w:p>
      <w:r>
        <w:t>关键词搜索：https://www.jiaokey.com/tag/我省机械工业现状及在调整中科技工作的任务.html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