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贵阳市7-22岁汉族学生体质健康状况检测——行态机能素质基本数据及评价标准</w:t>
      </w:r>
    </w:p>
    <w:p>
      <w:r>
        <w:rPr>
          <w:rFonts w:ascii="宋体" w:hAnsi="宋体" w:eastAsia="宋体"/>
          <w:sz w:val="24"/>
        </w:rPr>
        <w:t>贵阳市教育委员会，贵阳市体育委员会编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贵阳市7-22岁汉族学生体质健康状况检测——行态机能素质基本数据及评价标准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贵阳市教育委员会，贵阳市体育委员会编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本书出售、求购地址：https://www.jiaokey.com/book/detail/12550824.html</w:t>
      </w:r>
    </w:p>
    <w:p>
      <w:r>
        <w:t>更多相关图书推荐：https://www.jiaokey.com</w:t>
      </w:r>
    </w:p>
    <w:p>
      <w:r>
        <w:t>贵阳市教育委员会，贵阳市体育委员会编 其他作品：https://www.jiaokey.com/tag/贵阳市教育委员会，贵阳市体育委员会编.html</w:t>
      </w:r>
    </w:p>
    <w:p>
      <w:r>
        <w:t>关键词搜索：https://www.jiaokey.com/tag/贵阳市7-22岁汉族学生体质健康状况检测——行态机能素质基本数据及评价标准.html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