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面向21世纪职业教育师资队伍建设对策研究</w:t>
      </w:r>
    </w:p>
    <w:p>
      <w:r>
        <w:rPr>
          <w:rFonts w:ascii="宋体" w:hAnsi="宋体" w:eastAsia="宋体"/>
          <w:sz w:val="24"/>
        </w:rPr>
        <w:t>面向21世纪职业教育师资队伍建设对策研究课题组编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面向21世纪职业教育师资队伍建设对策研究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面向21世纪职业教育师资队伍建设对策研究课题组编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本书出售、求购地址：https://www.jiaokey.com/book/detail/12549569.html</w:t>
      </w:r>
    </w:p>
    <w:p>
      <w:r>
        <w:t>更多相关图书推荐：https://www.jiaokey.com</w:t>
      </w:r>
    </w:p>
    <w:p>
      <w:r>
        <w:t>面向21世纪职业教育师资队伍建设对策研究课题组编 其他作品：https://www.jiaokey.com/tag/面向21世纪职业教育师资队伍建设对策研究课题组编.html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关键词搜索：https://www.jiaokey.com/tag/面向21世纪职业教育师资队伍建设对策研究.html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