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东方文艺复兴的展望  东西文化之批判与指归</w:t>
      </w:r>
    </w:p>
    <w:p>
      <w:r>
        <w:rPr>
          <w:rFonts w:ascii="宋体" w:hAnsi="宋体" w:eastAsia="宋体"/>
          <w:sz w:val="24"/>
        </w:rPr>
        <w:t>冯大麟著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东方文艺复兴的展望  东西文化之批判与指归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本书出售、求购地址：https://www.jiaokey.com/book/detail/12547215.html</w:t>
      </w:r>
    </w:p>
    <w:p>
      <w:r>
        <w:t>更多相关图书推荐：https://www.jiaokey.com</w:t>
      </w:r>
    </w:p>
    <w:p>
      <w:r>
        <w:t>冯大麟著 其他作品：https://www.jiaokey.com/tag/冯大麟著.html</w:t>
      </w:r>
    </w:p>
    <w:p>
      <w:r>
        <w:t>文通书局 出版图书：https://www.jiaokey.com/tag/文通书局.html</w:t>
      </w:r>
    </w:p>
    <w:p>
      <w:r>
        <w:t>关键词搜索：https://www.jiaokey.com/tag/东方文艺复兴的展望  东西文化之批判与指归.html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