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贵州省历年水文特征值统计资料  下  水位、流量、泥沙</w:t>
      </w:r>
    </w:p>
    <w:p>
      <w:r>
        <w:rPr>
          <w:rFonts w:ascii="宋体" w:hAnsi="宋体" w:eastAsia="宋体"/>
          <w:sz w:val="24"/>
        </w:rPr>
        <w:t>贵州省水文总站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贵州省历年水文特征值统计资料  下  水位、流量、泥沙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贵州省水文总站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本书出售、求购地址：https://www.jiaokey.com/book/detail/12545870.html</w:t>
      </w:r>
    </w:p>
    <w:p>
      <w:r>
        <w:t>更多相关图书推荐：https://www.jiaokey.com</w:t>
      </w:r>
    </w:p>
    <w:p>
      <w:r>
        <w:t>贵州省水文总站 其他作品：https://www.jiaokey.com/tag/贵州省水文总站.html</w:t>
      </w:r>
    </w:p>
    <w:p>
      <w:r>
        <w:t>关键词搜索：https://www.jiaokey.com/tag/贵州省历年水文特征值统计资料  下  水位、流量、泥沙.html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