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对渠系建筑物简化水力计算的尝试</w:t>
      </w:r>
    </w:p>
    <w:p>
      <w:r>
        <w:rPr>
          <w:rFonts w:ascii="宋体" w:hAnsi="宋体" w:eastAsia="宋体"/>
          <w:sz w:val="24"/>
        </w:rPr>
        <w:t>吴际春编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对渠系建筑物简化水力计算的尝试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吴际春编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四川省水利电力厅科技情报中心站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本书出售、求购地址：https://www.jiaokey.com/book/detail/12541218.html</w:t>
      </w:r>
    </w:p>
    <w:p>
      <w:r>
        <w:t>更多相关图书推荐：https://www.jiaokey.com</w:t>
      </w:r>
    </w:p>
    <w:p>
      <w:r>
        <w:t>吴际春编 其他作品：https://www.jiaokey.com/tag/吴际春编.html</w:t>
      </w:r>
    </w:p>
    <w:p>
      <w:r>
        <w:t>四川省水利电力厅科技情报中心站 出版图书：https://www.jiaokey.com/tag/四川省水利电力厅科技情报中心站.html</w:t>
      </w:r>
    </w:p>
    <w:p>
      <w:r>
        <w:t>关键词搜索：https://www.jiaokey.com/tag/对渠系建筑物简化水力计算的尝试.html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