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复杂应力状态下材料的变形和强度  下册</w:t>
      </w:r>
    </w:p>
    <w:p>
      <w:r>
        <w:rPr>
          <w:rFonts w:ascii="宋体" w:hAnsi="宋体" w:eastAsia="宋体"/>
          <w:sz w:val="24"/>
        </w:rPr>
        <w:t>T.C.毕萨宁科，A.A.列别捷夫著；陈德川译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复杂应力状态下材料的变形和强度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T.C.毕萨宁科，A.A.列别捷夫著；陈德川译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本书出售、求购地址：https://www.jiaokey.com/book/detail/12541172.html</w:t>
      </w:r>
    </w:p>
    <w:p>
      <w:r>
        <w:t>更多相关图书推荐：https://www.jiaokey.com</w:t>
      </w:r>
    </w:p>
    <w:p>
      <w:r>
        <w:t>T.C.毕萨宁科，A.A.列别捷夫著；陈德川译 其他作品：https://www.jiaokey.com/tag/T.C.毕萨宁科，A.A.列别捷夫著；陈德川译.html</w:t>
      </w:r>
    </w:p>
    <w:p>
      <w:r>
        <w:t>关键词搜索：https://www.jiaokey.com/tag/复杂应力状态下材料的变形和强度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