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书名：谋势求和  一位矿长的企业和谐文化管理理念</w:t>
      </w:r>
    </w:p>
    <w:p>
      <w:r>
        <w:t>作者：周建民著</w:t>
      </w:r>
    </w:p>
    <w:p>
      <w:r>
        <w:t>出版社：北京：煤炭工业出版社</w:t>
      </w:r>
    </w:p>
    <w:p>
      <w:r>
        <w:t>出版日期：2009.08</w:t>
      </w:r>
    </w:p>
    <w:p>
      <w:r>
        <w:t>总页数：370</w:t>
      </w:r>
    </w:p>
    <w:p>
      <w:r>
        <w:t>更多请访问教客网: www.jiaokey.com</w:t>
      </w:r>
    </w:p>
    <w:p>
      <w:r>
        <w:t>谋势求和  一位矿长的企业和谐文化管理理念 评论地址：https://www.jiaokey.com/book/detail/12538460.html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