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寓言选读  俄汉对照</w:t>
      </w:r>
    </w:p>
    <w:p>
      <w:r>
        <w:rPr>
          <w:rFonts w:ascii="宋体" w:hAnsi="宋体" w:eastAsia="宋体"/>
          <w:sz w:val="24"/>
        </w:rPr>
        <w:t>（苏）米哈尔科夫（С.Михалков）原著；白俊儒译注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寓言选读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（苏）米哈尔科夫（С.Михалков）原著；白俊儒译注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俄语杂志社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本书出售、求购地址：https://www.jiaokey.com/book/detail/12538226.html</w:t>
      </w:r>
    </w:p>
    <w:p>
      <w:r>
        <w:t>更多相关图书推荐：https://www.jiaokey.com</w:t>
      </w:r>
    </w:p>
    <w:p>
      <w:r>
        <w:t>（苏）米哈尔科夫（С.Михалков）原著；白俊儒译注 其他作品：https://www.jiaokey.com/tag/（苏）米哈尔科夫（С.Михалков）原著；白俊儒译注.html</w:t>
      </w:r>
    </w:p>
    <w:p>
      <w:r>
        <w:t>俄语杂志社 出版图书：https://www.jiaokey.com/tag/俄语杂志社.html</w:t>
      </w:r>
    </w:p>
    <w:p>
      <w:r>
        <w:t>关键词搜索：https://www.jiaokey.com/tag/寓言选读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