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俄文句法分析  第三十课—五十三课短文</w:t>
      </w:r>
    </w:p>
    <w:p>
      <w:r>
        <w:rPr>
          <w:rFonts w:ascii="宋体" w:hAnsi="宋体" w:eastAsia="宋体"/>
          <w:sz w:val="24"/>
        </w:rPr>
        <w:t>胡开泰编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俄文句法分析  第三十课—五十三课短文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胡开泰编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本书出售、求购地址：https://www.jiaokey.com/book/detail/12538206.html</w:t>
      </w:r>
    </w:p>
    <w:p>
      <w:r>
        <w:t>更多相关图书推荐：https://www.jiaokey.com</w:t>
      </w:r>
    </w:p>
    <w:p>
      <w:r>
        <w:t>胡开泰编 其他作品：https://www.jiaokey.com/tag/胡开泰编.html</w:t>
      </w:r>
    </w:p>
    <w:p>
      <w:r>
        <w:t>中国图书杂志社 出版图书：https://www.jiaokey.com/tag/中国图书杂志社.html</w:t>
      </w:r>
    </w:p>
    <w:p>
      <w:r>
        <w:t>关键词搜索：https://www.jiaokey.com/tag/俄文句法分析  第三十课—五十三课短文.html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