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黄金密码记忆技术</w:t>
      </w:r>
    </w:p>
    <w:p>
      <w:r>
        <w:rPr>
          <w:rFonts w:ascii="宋体" w:hAnsi="宋体" w:eastAsia="宋体"/>
          <w:sz w:val="24"/>
        </w:rPr>
        <w:t>李惠健等著；广东省智力开发学校，广州黄金记忆研习学校编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黄金密码记忆技术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李惠健等著；广东省智力开发学校，广州黄金记忆研习学校编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本书出售、求购地址：https://www.jiaokey.com/book/detail/12537052.html</w:t>
      </w:r>
    </w:p>
    <w:p>
      <w:r>
        <w:t>更多相关图书推荐：https://www.jiaokey.com</w:t>
      </w:r>
    </w:p>
    <w:p>
      <w:r>
        <w:t>李惠健等著；广东省智力开发学校，广州黄金记忆研习学校编 其他作品：https://www.jiaokey.com/tag/李惠健等著；广东省智力开发学校，广州黄金记忆研习学校编.html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关键词搜索：https://www.jiaokey.com/tag/黄金密码记忆技术.html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