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怎么到的今天</w:t>
      </w:r>
    </w:p>
    <w:p>
      <w:r>
        <w:rPr>
          <w:rFonts w:ascii="宋体" w:hAnsi="宋体" w:eastAsia="宋体"/>
          <w:sz w:val="24"/>
        </w:rPr>
        <w:t>俞林撰；中南文学艺术联合会筹委会辑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怎么到的今天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俞林撰；中南文学艺术联合会筹委会辑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本书出售、求购地址：https://www.jiaokey.com/book/detail/12535772.html</w:t>
      </w:r>
    </w:p>
    <w:p>
      <w:r>
        <w:t>更多相关图书推荐：https://www.jiaokey.com</w:t>
      </w:r>
    </w:p>
    <w:p>
      <w:r>
        <w:t>俞林撰；中南文学艺术联合会筹委会辑 其他作品：https://www.jiaokey.com/tag/俞林撰；中南文学艺术联合会筹委会辑.html</w:t>
      </w:r>
    </w:p>
    <w:p>
      <w:r>
        <w:t>中南新华书店 出版图书：https://www.jiaokey.com/tag/中南新华书店.html</w:t>
      </w:r>
    </w:p>
    <w:p>
      <w:r>
        <w:t>关键词搜索：https://www.jiaokey.com/tag/怎么到的今天.html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