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平行线论</w:t>
      </w:r>
    </w:p>
    <w:p>
      <w:r>
        <w:rPr>
          <w:rFonts w:ascii="宋体" w:hAnsi="宋体" w:eastAsia="宋体"/>
          <w:sz w:val="24"/>
        </w:rPr>
        <w:t>（苏）罗巴曲斯奇（N.Lobachevski）著；齐汝璜译；段育华校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（苏）罗巴曲斯奇（N.Lobachevski）著；齐汝璜译；段育华校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本书出售、求购地址：https://www.jiaokey.com/book/detail/12535747.html</w:t>
      </w:r>
    </w:p>
    <w:p>
      <w:r>
        <w:t>更多相关图书推荐：https://www.jiaokey.com</w:t>
      </w:r>
    </w:p>
    <w:p>
      <w:r>
        <w:t>（苏）罗巴曲斯奇（N.Lobachevski）著；齐汝璜译；段育华校 其他作品：https://www.jiaokey.com/tag/（苏）罗巴曲斯奇（N.Lobachevski）著；齐汝璜译；段育华校.html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关键词搜索：https://www.jiaokey.com/tag/平行线论.html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