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理论力学教程</w:t>
      </w:r>
    </w:p>
    <w:p>
      <w:r>
        <w:rPr>
          <w:rFonts w:ascii="宋体" w:hAnsi="宋体" w:eastAsia="宋体"/>
          <w:sz w:val="24"/>
        </w:rPr>
        <w:t>（苏）伏龙科夫（И.М.Воронков）撰；童秉纲等译校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（苏）伏龙科夫（И.М.Воронков）撰；童秉纲等译校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东北人民政府工业部教育处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本书出售、求购地址：https://www.jiaokey.com/book/detail/12535666.html</w:t>
      </w:r>
    </w:p>
    <w:p>
      <w:r>
        <w:t>更多相关图书推荐：https://www.jiaokey.com</w:t>
      </w:r>
    </w:p>
    <w:p>
      <w:r>
        <w:t>（苏）伏龙科夫（И.М.Воронков）撰；童秉纲等译校 其他作品：https://www.jiaokey.com/tag/（苏）伏龙科夫（И.М.Воронков）撰；童秉纲等译校.html</w:t>
      </w:r>
    </w:p>
    <w:p>
      <w:r>
        <w:t>东北人民政府工业部教育处 出版图书：https://www.jiaokey.com/tag/东北人民政府工业部教育处.html</w:t>
      </w:r>
    </w:p>
    <w:p>
      <w:r>
        <w:t>关键词搜索：https://www.jiaokey.com/tag/理论力学教程.html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