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金融统计分析报告  5  2009年第3季度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金融统计分析报告  5  2009年第3季度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本书出售、求购地址：https://www.jiaokey.com/book/detail/12535144.html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关键词搜索：https://www.jiaokey.com/tag/金融统计分析报告  5  2009年第3季度.html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