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双金属片式热继电器保护特性受海拔变化影响的试验研究报告</w:t>
      </w:r>
    </w:p>
    <w:p>
      <w:r>
        <w:rPr>
          <w:rFonts w:ascii="宋体" w:hAnsi="宋体" w:eastAsia="宋体"/>
          <w:sz w:val="24"/>
        </w:rPr>
        <w:t>昆明电器科学研究所编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双金属片式热继电器保护特性受海拔变化影响的试验研究报告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本书出售、求购地址：https://www.jiaokey.com/book/detail/12531691.html</w:t>
      </w:r>
    </w:p>
    <w:p>
      <w:r>
        <w:t>更多相关图书推荐：https://www.jiaokey.com</w:t>
      </w:r>
    </w:p>
    <w:p>
      <w:r>
        <w:t>昆明电器科学研究所编 其他作品：https://www.jiaokey.com/tag/昆明电器科学研究所编.html</w:t>
      </w:r>
    </w:p>
    <w:p>
      <w:r>
        <w:t>昆明电器科学研究所 出版图书：https://www.jiaokey.com/tag/昆明电器科学研究所.html</w:t>
      </w:r>
    </w:p>
    <w:p>
      <w:r>
        <w:t>关键词搜索：https://www.jiaokey.com/tag/双金属片式热继电器保护特性受海拔变化影响的试验研究报告.html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