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低压电器在湿热试验处理后绝绿强度受海拔高度变化的影响  《低压电器适用海拔高度范围及有关措施的研究分析》</w:t>
      </w:r>
    </w:p>
    <w:p>
      <w:r>
        <w:rPr>
          <w:rFonts w:ascii="宋体" w:hAnsi="宋体" w:eastAsia="宋体"/>
          <w:sz w:val="24"/>
        </w:rPr>
        <w:t>昆明电器科学研究所编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低压电器在湿热试验处理后绝绿强度受海拔高度变化的影响  《低压电器适用海拔高度范围及有关措施的研究分析》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本书出售、求购地址：https://www.jiaokey.com/book/detail/12531636.html</w:t>
      </w:r>
    </w:p>
    <w:p>
      <w:r>
        <w:t>更多相关图书推荐：https://www.jiaokey.com</w:t>
      </w:r>
    </w:p>
    <w:p>
      <w:r>
        <w:t>昆明电器科学研究所编 其他作品：https://www.jiaokey.com/tag/昆明电器科学研究所编.html</w:t>
      </w:r>
    </w:p>
    <w:p>
      <w:r>
        <w:t>关键词搜索：https://www.jiaokey.com/tag/低压电器在湿热试验处理后绝绿强度受海拔高度变化的影响  《低压电器适用海拔高度范围及有关措施的研究分析》.html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