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饮食疗法  续二</w:t>
      </w:r>
    </w:p>
    <w:p>
      <w:r>
        <w:rPr>
          <w:rFonts w:ascii="宋体" w:hAnsi="宋体" w:eastAsia="宋体"/>
          <w:sz w:val="24"/>
        </w:rPr>
        <w:t>广东省中医院，梁剑辉编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饮食疗法  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广东省中医院，梁剑辉编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本书出售、求购地址：https://www.jiaokey.com/book/detail/12528793.html</w:t>
      </w:r>
    </w:p>
    <w:p>
      <w:r>
        <w:t>更多相关图书推荐：https://www.jiaokey.com</w:t>
      </w:r>
    </w:p>
    <w:p>
      <w:r>
        <w:t>广东省中医院，梁剑辉编 其他作品：https://www.jiaokey.com/tag/广东省中医院，梁剑辉编.html</w:t>
      </w:r>
    </w:p>
    <w:p>
      <w:r>
        <w:t>广东科技出版社广东科技出版社 出版图书：https://www.jiaokey.com/tag/广东科技出版社广东科技出版社.html</w:t>
      </w:r>
    </w:p>
    <w:p>
      <w:r>
        <w:t>关键词搜索：https://www.jiaokey.com/tag/饮食疗法  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