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家具生产  建筑装饰企业实战质量环境与职业健康安全管理体系标准</w:t>
      </w:r>
    </w:p>
    <w:p>
      <w:r>
        <w:rPr>
          <w:rFonts w:ascii="宋体" w:hAnsi="宋体" w:eastAsia="宋体"/>
          <w:sz w:val="24"/>
        </w:rPr>
        <w:t>谷树棠，周玉兰编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家具生产  建筑装饰企业实战质量环境与职业健康安全管理体系标准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谷树棠，周玉兰编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本书出售、求购地址：https://www.jiaokey.com/book/detail/12528751.html</w:t>
      </w:r>
    </w:p>
    <w:p>
      <w:r>
        <w:t>更多相关图书推荐：https://www.jiaokey.com</w:t>
      </w:r>
    </w:p>
    <w:p>
      <w:r>
        <w:t>谷树棠，周玉兰编 其他作品：https://www.jiaokey.com/tag/谷树棠，周玉兰编.html</w:t>
      </w:r>
    </w:p>
    <w:p>
      <w:r>
        <w:t>中国计量出版社 出版图书：https://www.jiaokey.com/tag/中国计量出版社.html</w:t>
      </w:r>
    </w:p>
    <w:p>
      <w:r>
        <w:t>关键词搜索：https://www.jiaokey.com/tag/家具生产  建筑装饰企业实战质量环境与职业健康安全管理体系标准.html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