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客户信用分析技巧</w:t>
      </w:r>
    </w:p>
    <w:p>
      <w:r>
        <w:rPr>
          <w:rFonts w:ascii="宋体" w:hAnsi="宋体" w:eastAsia="宋体"/>
          <w:sz w:val="24"/>
        </w:rPr>
        <w:t>陈玉菁 著 · 教客网电子书</w:t>
      </w:r>
    </w:p>
    <w:p>
      <w:r>
        <w:t>找书就上教客网 —— www.jiaokey.com</w:t>
      </w:r>
    </w:p>
    <w:p/>
    <w:p>
      <w:r>
        <w:drawing>
          <wp:inline xmlns:a="http://schemas.openxmlformats.org/drawingml/2006/main" xmlns:pic="http://schemas.openxmlformats.org/drawingml/2006/picture">
            <wp:extent cx="2743200" cy="4100945"/>
            <wp:docPr id="1" name="Picture 1"/>
            <wp:cNvGraphicFramePr>
              <a:graphicFrameLocks noChangeAspect="1"/>
            </wp:cNvGraphicFramePr>
            <a:graphic>
              <a:graphicData uri="http://schemas.openxmlformats.org/drawingml/2006/picture">
                <pic:pic>
                  <pic:nvPicPr>
                    <pic:cNvPr id="0" name="12527688.jpg"/>
                    <pic:cNvPicPr/>
                  </pic:nvPicPr>
                  <pic:blipFill>
                    <a:blip r:embed="rId9"/>
                    <a:stretch>
                      <a:fillRect/>
                    </a:stretch>
                  </pic:blipFill>
                  <pic:spPr>
                    <a:xfrm>
                      <a:off x="0" y="0"/>
                      <a:ext cx="2743200" cy="410094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客户信用分析技巧</w:t>
            </w:r>
          </w:p>
        </w:tc>
      </w:tr>
      <w:tr>
        <w:tc>
          <w:tcPr>
            <w:tcW w:type="dxa" w:w="4320"/>
          </w:tcPr>
          <w:p>
            <w:r>
              <w:t>作者</w:t>
            </w:r>
          </w:p>
        </w:tc>
        <w:tc>
          <w:tcPr>
            <w:tcW w:type="dxa" w:w="4320"/>
          </w:tcPr>
          <w:p>
            <w:r>
              <w:t>陈玉菁</w:t>
            </w:r>
          </w:p>
        </w:tc>
      </w:tr>
      <w:tr>
        <w:tc>
          <w:tcPr>
            <w:tcW w:type="dxa" w:w="4320"/>
          </w:tcPr>
          <w:p>
            <w:r>
              <w:t>出版社</w:t>
            </w:r>
          </w:p>
        </w:tc>
        <w:tc>
          <w:tcPr>
            <w:tcW w:type="dxa" w:w="4320"/>
          </w:tcPr>
          <w:p>
            <w:r>
              <w:t>上海：立信会计出版社</w:t>
            </w:r>
          </w:p>
        </w:tc>
      </w:tr>
      <w:tr>
        <w:tc>
          <w:tcPr>
            <w:tcW w:type="dxa" w:w="4320"/>
          </w:tcPr>
          <w:p>
            <w:r>
              <w:t>ISBN</w:t>
            </w:r>
          </w:p>
        </w:tc>
        <w:tc>
          <w:tcPr>
            <w:tcW w:type="dxa" w:w="4320"/>
          </w:tcPr>
          <w:p>
            <w:r>
              <w:t>9787542924858</w:t>
            </w:r>
          </w:p>
        </w:tc>
      </w:tr>
      <w:tr>
        <w:tc>
          <w:tcPr>
            <w:tcW w:type="dxa" w:w="4320"/>
          </w:tcPr>
          <w:p>
            <w:r>
              <w:t>出版日期</w:t>
            </w:r>
          </w:p>
        </w:tc>
        <w:tc>
          <w:tcPr>
            <w:tcW w:type="dxa" w:w="4320"/>
          </w:tcPr>
          <w:p>
            <w:r>
              <w:t>2010-05-01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信用评估-技术培训-教材</w:t>
            </w:r>
          </w:p>
        </w:tc>
      </w:tr>
      <w:tr>
        <w:tc>
          <w:tcPr>
            <w:tcW w:type="dxa" w:w="4320"/>
          </w:tcPr>
          <w:p>
            <w:r>
              <w:t>分类</w:t>
            </w:r>
          </w:p>
        </w:tc>
        <w:tc>
          <w:tcPr>
            <w:tcW w:type="dxa" w:w="4320"/>
          </w:tcPr>
          <w:p>
            <w:r>
              <w:t>金融、银行理论</w:t>
            </w:r>
          </w:p>
        </w:tc>
      </w:tr>
    </w:tbl>
    <w:p/>
    <w:p>
      <w:pPr>
        <w:pStyle w:val="Heading1"/>
      </w:pPr>
      <w:r>
        <w:t>图书介绍</w:t>
      </w:r>
    </w:p>
    <w:p>
      <w:r>
        <w:t>本书从财务因素、非财务因素和担保分析三个方面阐述商业银行如何对客户信用情况进行全面、有序地分析。为便于读者理解和应用，本书在编写时力求实用性和可操作性。文字简洁、通俗易懂，在文中加入了大量的图表、专栏和应用实例，并用专门的篇幅介绍实务和案例。实务演练和案例部分均有详细的答案和解析。</w:t>
      </w:r>
    </w:p>
    <w:p/>
    <w:p>
      <w:r>
        <w:t>本书出售、求购地址：https://www.jiaokey.com/book/detail/12527688.html</w:t>
      </w:r>
    </w:p>
    <w:p>
      <w:r>
        <w:t>更多金融、银行理论图书推荐：https://www.jiaokey.com</w:t>
      </w:r>
    </w:p>
    <w:p>
      <w:r>
        <w:t>陈玉菁 其他作品：https://www.jiaokey.com/tag/陈玉菁.html</w:t>
      </w:r>
    </w:p>
    <w:p>
      <w:r>
        <w:t>上海：立信会计出版社 出版图书：https://www.jiaokey.com/tag/上海：立信会计出版社.html</w:t>
      </w:r>
    </w:p>
    <w:p>
      <w:r>
        <w:t>关键词搜索：https://www.jiaokey.com/tag/信用评估-技术培训-教材.html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