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公元2000年的世界</w:t>
      </w:r>
    </w:p>
    <w:p>
      <w:r>
        <w:rPr>
          <w:rFonts w:ascii="宋体" w:hAnsi="宋体" w:eastAsia="宋体"/>
          <w:sz w:val="24"/>
        </w:rPr>
        <w:t>（西德）哈根·拜因豪尔，恩斯·特施玛克著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公元2000年的世界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（西德）哈根·拜因豪尔，恩斯·特施玛克著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清江市科技情报室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本书出售、求购地址：https://www.jiaokey.com/book/detail/12525403.html</w:t>
      </w:r>
    </w:p>
    <w:p>
      <w:r>
        <w:t>更多相关图书推荐：https://www.jiaokey.com</w:t>
      </w:r>
    </w:p>
    <w:p>
      <w:r>
        <w:t>（西德）哈根·拜因豪尔，恩斯·特施玛克著 其他作品：https://www.jiaokey.com/tag/（西德）哈根·拜因豪尔，恩斯·特施玛克著.html</w:t>
      </w:r>
    </w:p>
    <w:p>
      <w:r>
        <w:t>清江市科技情报室 出版图书：https://www.jiaokey.com/tag/清江市科技情报室.html</w:t>
      </w:r>
    </w:p>
    <w:p>
      <w:r>
        <w:t>关键词搜索：https://www.jiaokey.com/tag/公元2000年的世界.html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