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基督教中等教育程序的基础（大纲）</w:t>
      </w:r>
    </w:p>
    <w:p>
      <w:r>
        <w:rPr>
          <w:rFonts w:ascii="宋体" w:hAnsi="宋体" w:eastAsia="宋体"/>
          <w:sz w:val="24"/>
        </w:rPr>
        <w:t>申鸿荣编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基督教中等教育程序的基础（大纲）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中华基督教宗教教育促进会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本书出售、求购地址：https://www.jiaokey.com/book/detail/12524288.html</w:t>
      </w:r>
    </w:p>
    <w:p>
      <w:r>
        <w:t>更多相关图书推荐：https://www.jiaokey.com</w:t>
      </w:r>
    </w:p>
    <w:p>
      <w:r>
        <w:t>申鸿荣编 其他作品：https://www.jiaokey.com/tag/申鸿荣编.html</w:t>
      </w:r>
    </w:p>
    <w:p>
      <w:r>
        <w:t>中华基督教宗教教育促进会 出版图书：https://www.jiaokey.com/tag/中华基督教宗教教育促进会.html</w:t>
      </w:r>
    </w:p>
    <w:p>
      <w:r>
        <w:t>关键词搜索：https://www.jiaokey.com/tag/基督教中等教育程序的基础（大纲）.html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