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生物产业与生物能源发展战略和政策分析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生物产业与生物能源发展战略和政策分析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本书出售、求购地址：https://www.jiaokey.com/book/detail/12523047.html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关键词搜索：https://www.jiaokey.com/tag/生物产业与生物能源发展战略和政策分析.html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