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  2006</w:t>
      </w:r>
    </w:p>
    <w:p>
      <w:r>
        <w:rPr>
          <w:rFonts w:ascii="宋体" w:hAnsi="宋体" w:eastAsia="宋体"/>
          <w:sz w:val="24"/>
        </w:rPr>
        <w:t>肖桃李，张大全主编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肖桃李，张大全主编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本书出售、求购地址：https://www.jiaokey.com/book/detail/12514704.html</w:t>
      </w:r>
    </w:p>
    <w:p>
      <w:r>
        <w:t>更多相关图书推荐：https://www.jiaokey.com</w:t>
      </w:r>
    </w:p>
    <w:p>
      <w:r>
        <w:t>肖桃李，张大全主编 其他作品：https://www.jiaokey.com/tag/肖桃李，张大全主编.html</w:t>
      </w:r>
    </w:p>
    <w:p>
      <w:r>
        <w:t>北京机械工业出版社 出版图书：https://www.jiaokey.com/tag/北京机械工业出版社.html</w:t>
      </w:r>
    </w:p>
    <w:p>
      <w:r>
        <w:t>关键词搜索：https://www.jiaokey.com/tag/工程造价案例分析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