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广东农民运动</w:t>
      </w:r>
    </w:p>
    <w:p>
      <w:r>
        <w:rPr>
          <w:rFonts w:ascii="宋体" w:hAnsi="宋体" w:eastAsia="宋体"/>
          <w:sz w:val="24"/>
        </w:rPr>
        <w:t>张自强著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广东农民运动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中华全国基督教协进会基督化经济关系委员会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本书出售、求购地址：https://www.jiaokey.com/book/detail/12513291.html</w:t>
      </w:r>
    </w:p>
    <w:p>
      <w:r>
        <w:t>更多相关图书推荐：https://www.jiaokey.com</w:t>
      </w:r>
    </w:p>
    <w:p>
      <w:r>
        <w:t>张自强著 其他作品：https://www.jiaokey.com/tag/张自强著.html</w:t>
      </w:r>
    </w:p>
    <w:p>
      <w:r>
        <w:t>中华全国基督教协进会基督化经济关系委员会 出版图书：https://www.jiaokey.com/tag/中华全国基督教协进会基督化经济关系委员会.html</w:t>
      </w:r>
    </w:p>
    <w:p>
      <w:r>
        <w:t>关键词搜索：https://www.jiaokey.com/tag/广东农民运动.html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