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下  企业决策的原理习题答</w:t>
      </w:r>
    </w:p>
    <w:p>
      <w:r>
        <w:rPr>
          <w:rFonts w:ascii="宋体" w:hAnsi="宋体" w:eastAsia="宋体"/>
          <w:sz w:val="24"/>
        </w:rPr>
        <w:t>黄俊郁等编译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下  企业决策的原理习题答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本书出售、求购地址：https://www.jiaokey.com/book/detail/12512148.html</w:t>
      </w:r>
    </w:p>
    <w:p>
      <w:r>
        <w:t>更多相关图书推荐：https://www.jiaokey.com</w:t>
      </w:r>
    </w:p>
    <w:p>
      <w:r>
        <w:t>黄俊郁等编译 其他作品：https://www.jiaokey.com/tag/黄俊郁等编译.html</w:t>
      </w:r>
    </w:p>
    <w:p>
      <w:r>
        <w:t>复文书局 出版图书：https://www.jiaokey.com/tag/复文书局.html</w:t>
      </w:r>
    </w:p>
    <w:p>
      <w:r>
        <w:t>关键词搜索：https://www.jiaokey.com/tag/会计学  下  企业决策的原理习题答.html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