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双拼方案及其在汉字工程中的应用</w:t>
      </w:r>
    </w:p>
    <w:p>
      <w:r>
        <w:rPr>
          <w:rFonts w:ascii="宋体" w:hAnsi="宋体" w:eastAsia="宋体"/>
          <w:sz w:val="24"/>
        </w:rPr>
        <w:t>扶良文著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双拼方案及其在汉字工程中的应用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一机部机械工业自动化研究所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本书出售、求购地址：https://www.jiaokey.com/book/detail/12512144.html</w:t>
      </w:r>
    </w:p>
    <w:p>
      <w:r>
        <w:t>更多相关图书推荐：https://www.jiaokey.com</w:t>
      </w:r>
    </w:p>
    <w:p>
      <w:r>
        <w:t>扶良文著 其他作品：https://www.jiaokey.com/tag/扶良文著.html</w:t>
      </w:r>
    </w:p>
    <w:p>
      <w:r>
        <w:t>一机部机械工业自动化研究所 出版图书：https://www.jiaokey.com/tag/一机部机械工业自动化研究所.html</w:t>
      </w:r>
    </w:p>
    <w:p>
      <w:r>
        <w:t>关键词搜索：https://www.jiaokey.com/tag/双拼方案及其在汉字工程中的应用.html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