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二十七年度广西县政设施准则及进度考核表</w:t>
      </w:r>
    </w:p>
    <w:p>
      <w:r>
        <w:rPr>
          <w:rFonts w:ascii="宋体" w:hAnsi="宋体" w:eastAsia="宋体"/>
          <w:sz w:val="24"/>
        </w:rPr>
        <w:t>广西省政府编制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二十七年度广西县政设施准则及进度考核表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广西省政府编制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本书出售、求购地址：https://www.jiaokey.com/book/detail/12510823.html</w:t>
      </w:r>
    </w:p>
    <w:p>
      <w:r>
        <w:t>更多相关图书推荐：https://www.jiaokey.com</w:t>
      </w:r>
    </w:p>
    <w:p>
      <w:r>
        <w:t>广西省政府编制 其他作品：https://www.jiaokey.com/tag/广西省政府编制.html</w:t>
      </w:r>
    </w:p>
    <w:p>
      <w:r>
        <w:t>广西省政府 出版图书：https://www.jiaokey.com/tag/广西省政府.html</w:t>
      </w:r>
    </w:p>
    <w:p>
      <w:r>
        <w:t>关键词搜索：https://www.jiaokey.com/tag/二十七年度广西县政设施准则及进度考核表.html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