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 STUDIO水果音乐制作软件实战手册</w:t>
      </w:r>
    </w:p>
    <w:p>
      <w:r>
        <w:rPr>
          <w:rFonts w:ascii="宋体" w:hAnsi="宋体" w:eastAsia="宋体"/>
          <w:sz w:val="24"/>
        </w:rPr>
        <w:t>卖血过年编著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 STUDIO水果音乐制作软件实战手册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卖血过年编著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本书出售、求购地址：https://www.jiaokey.com/book/detail/12507770.html</w:t>
      </w:r>
    </w:p>
    <w:p>
      <w:r>
        <w:t>更多相关图书推荐：https://www.jiaokey.com</w:t>
      </w:r>
    </w:p>
    <w:p>
      <w:r>
        <w:t>卖血过年编著 其他作品：https://www.jiaokey.com/tag/卖血过年编著.html</w:t>
      </w:r>
    </w:p>
    <w:p>
      <w:r>
        <w:t>金版电子出版社 出版图书：https://www.jiaokey.com/tag/金版电子出版社.html</w:t>
      </w:r>
    </w:p>
    <w:p>
      <w:r>
        <w:t>关键词搜索：https://www.jiaokey.com/tag/FL STUDIO水果音乐制作软件实战手册.html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