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学习《哥达纲领批判》、《国家与革命》的几点体会  第一、四章  第5章</w:t>
      </w:r>
    </w:p>
    <w:p>
      <w:r>
        <w:rPr>
          <w:rFonts w:ascii="宋体" w:hAnsi="宋体" w:eastAsia="宋体"/>
          <w:sz w:val="24"/>
        </w:rPr>
        <w:t>济南市总工会翻印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学习《哥达纲领批判》、《国家与革命》的几点体会  第一、四章  第5章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济南市总工会翻印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本书出售、求购地址：https://www.jiaokey.com/book/detail/12507209.html</w:t>
      </w:r>
    </w:p>
    <w:p>
      <w:r>
        <w:t>更多相关图书推荐：https://www.jiaokey.com</w:t>
      </w:r>
    </w:p>
    <w:p>
      <w:r>
        <w:t>济南市总工会翻印 其他作品：https://www.jiaokey.com/tag/济南市总工会翻印.html</w:t>
      </w:r>
    </w:p>
    <w:p>
      <w:r>
        <w:t>济南市总工会 出版图书：https://www.jiaokey.com/tag/济南市总工会.html</w:t>
      </w:r>
    </w:p>
    <w:p>
      <w:r>
        <w:t>关键词搜索：https://www.jiaokey.com/tag/学习《哥达纲领批判》、《国家与革命》的几点体会  第一、四章  第5章.html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