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佛山专区晚造水稻优良品种介绍</w:t>
      </w:r>
    </w:p>
    <w:p>
      <w:r>
        <w:rPr>
          <w:rFonts w:ascii="宋体" w:hAnsi="宋体" w:eastAsia="宋体"/>
          <w:sz w:val="24"/>
        </w:rPr>
        <w:t>佛山专署农林水办公室编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佛山专区晚造水稻优良品种介绍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佛山专署农林水办公室编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本书出售、求购地址：https://www.jiaokey.com/book/detail/12503477.html</w:t>
      </w:r>
    </w:p>
    <w:p>
      <w:r>
        <w:t>更多相关图书推荐：https://www.jiaokey.com</w:t>
      </w:r>
    </w:p>
    <w:p>
      <w:r>
        <w:t>佛山专署农林水办公室编 其他作品：https://www.jiaokey.com/tag/佛山专署农林水办公室编.html</w:t>
      </w:r>
    </w:p>
    <w:p>
      <w:r>
        <w:t>关键词搜索：https://www.jiaokey.com/tag/佛山专区晚造水稻优良品种介绍.html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