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关于人的本质的哲学</w:t>
      </w:r>
    </w:p>
    <w:p>
      <w:r>
        <w:rPr>
          <w:rFonts w:ascii="宋体" w:hAnsi="宋体" w:eastAsia="宋体"/>
          <w:sz w:val="24"/>
        </w:rPr>
        <w:t>（苏）鲍·季·格里戈里扬著；汤侠声，李昭时等译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关于人的本质的哲学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（苏）鲍·季·格里戈里扬著；汤侠声，李昭时等译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本书出售、求购地址：https://www.jiaokey.com/book/detail/12502528.html</w:t>
      </w:r>
    </w:p>
    <w:p>
      <w:r>
        <w:t>更多相关图书推荐：https://www.jiaokey.com</w:t>
      </w:r>
    </w:p>
    <w:p>
      <w:r>
        <w:t>（苏）鲍·季·格里戈里扬著；汤侠声，李昭时等译 其他作品：https://www.jiaokey.com/tag/（苏）鲍·季·格里戈里扬著；汤侠声，李昭时等译.html</w:t>
      </w:r>
    </w:p>
    <w:p>
      <w:r>
        <w:t>关键词搜索：https://www.jiaokey.com/tag/关于人的本质的哲学.html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