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马克思主义者应当如何对待革命的群众运动  注音本</w:t>
      </w:r>
    </w:p>
    <w:p>
      <w:r>
        <w:rPr>
          <w:rFonts w:ascii="宋体" w:hAnsi="宋体" w:eastAsia="宋体"/>
          <w:sz w:val="24"/>
        </w:rPr>
        <w:t>文字改革出版社注音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马克思主义者应当如何对待革命的群众运动  注音本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文字改革出版社注音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文字改革出版社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本书出售、求购地址：https://www.jiaokey.com/book/detail/12502468.html</w:t>
      </w:r>
    </w:p>
    <w:p>
      <w:r>
        <w:t>更多相关图书推荐：https://www.jiaokey.com</w:t>
      </w:r>
    </w:p>
    <w:p>
      <w:r>
        <w:t>文字改革出版社注音 其他作品：https://www.jiaokey.com/tag/文字改革出版社注音.html</w:t>
      </w:r>
    </w:p>
    <w:p>
      <w:r>
        <w:t>文字改革出版社 出版图书：https://www.jiaokey.com/tag/文字改革出版社.html</w:t>
      </w:r>
    </w:p>
    <w:p>
      <w:r>
        <w:t>关键词搜索：https://www.jiaokey.com/tag/马克思主义者应当如何对待革命的群众运动  注音本.html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