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我国战后农业建设计划纲要  第1编  建设计划纲领</w:t>
      </w:r>
    </w:p>
    <w:p>
      <w:r>
        <w:rPr>
          <w:rFonts w:ascii="宋体" w:hAnsi="宋体" w:eastAsia="宋体"/>
          <w:sz w:val="24"/>
        </w:rPr>
        <w:t>章之汶编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我国战后农业建设计划纲要  第1编  建设计划纲领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本书出售、求购地址：https://www.jiaokey.com/book/detail/12500338.html</w:t>
      </w:r>
    </w:p>
    <w:p>
      <w:r>
        <w:t>更多相关图书推荐：https://www.jiaokey.com</w:t>
      </w:r>
    </w:p>
    <w:p>
      <w:r>
        <w:t>章之汶编 其他作品：https://www.jiaokey.com/tag/章之汶编.html</w:t>
      </w:r>
    </w:p>
    <w:p>
      <w:r>
        <w:t>关键词搜索：https://www.jiaokey.com/tag/我国战后农业建设计划纲要  第1编  建设计划纲领.html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