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地球形状理论讲义</w:t>
      </w:r>
    </w:p>
    <w:p>
      <w:r>
        <w:rPr>
          <w:rFonts w:ascii="宋体" w:hAnsi="宋体" w:eastAsia="宋体"/>
          <w:sz w:val="24"/>
        </w:rPr>
        <w:t>（苏）В.В.布洛瓦尔著；天文重力教研组译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地球形状理论讲义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（苏）В.В.布洛瓦尔著；天文重力教研组译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武汉测量制图学院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本书出售、求购地址：https://www.jiaokey.com/book/detail/12500155.html</w:t>
      </w:r>
    </w:p>
    <w:p>
      <w:r>
        <w:t>更多相关图书推荐：https://www.jiaokey.com</w:t>
      </w:r>
    </w:p>
    <w:p>
      <w:r>
        <w:t>（苏）В.В.布洛瓦尔著；天文重力教研组译 其他作品：https://www.jiaokey.com/tag/（苏）В.В.布洛瓦尔著；天文重力教研组译.html</w:t>
      </w:r>
    </w:p>
    <w:p>
      <w:r>
        <w:t>武汉测量制图学院 出版图书：https://www.jiaokey.com/tag/武汉测量制图学院.html</w:t>
      </w:r>
    </w:p>
    <w:p>
      <w:r>
        <w:t>关键词搜索：https://www.jiaokey.com/tag/地球形状理论讲义.html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