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卷13</w:t>
      </w:r>
    </w:p>
    <w:p>
      <w:r>
        <w:rPr>
          <w:rFonts w:ascii="宋体" w:hAnsi="宋体" w:eastAsia="宋体"/>
          <w:sz w:val="24"/>
        </w:rPr>
        <w:t>三水黄干南选生编述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三水黄干南选生编述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本书出售、求购地址：https://www.jiaokey.com/book/detail/12499575.html</w:t>
      </w:r>
    </w:p>
    <w:p>
      <w:r>
        <w:t>更多相关图书推荐：https://www.jiaokey.com</w:t>
      </w:r>
    </w:p>
    <w:p>
      <w:r>
        <w:t>三水黄干南选生编述 其他作品：https://www.jiaokey.com/tag/三水黄干南选生编述.html</w:t>
      </w:r>
    </w:p>
    <w:p>
      <w:r>
        <w:t>上海千顷堂书局印行 出版图书：https://www.jiaokey.com/tag/上海千顷堂书局印行.html</w:t>
      </w:r>
    </w:p>
    <w:p>
      <w:r>
        <w:t>关键词搜索：https://www.jiaokey.com/tag/唐千金类方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