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福建船政局史事纪要编年  清同治五年至宣统二年  （1866年至1910年）</w:t>
      </w:r>
    </w:p>
    <w:p>
      <w:r>
        <w:rPr>
          <w:rFonts w:ascii="宋体" w:hAnsi="宋体" w:eastAsia="宋体"/>
          <w:sz w:val="24"/>
        </w:rPr>
        <w:t>郑剑顺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福建船政局史事纪要编年  清同治五年至宣统二年  （1866年至1910年）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本书出售、求购地址：https://www.jiaokey.com/book/detail/12495650.html</w:t>
      </w:r>
    </w:p>
    <w:p>
      <w:r>
        <w:t>更多相关图书推荐：https://www.jiaokey.com</w:t>
      </w:r>
    </w:p>
    <w:p>
      <w:r>
        <w:t>郑剑顺 其他作品：https://www.jiaokey.com/tag/郑剑顺.html</w:t>
      </w:r>
    </w:p>
    <w:p>
      <w:r>
        <w:t>关键词搜索：https://www.jiaokey.com/tag/福建船政局史事纪要编年  清同治五年至宣统二年  （1866年至1910年）.html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